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D6676C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10.11.2021</w:t>
      </w:r>
      <w:r w:rsidR="004A37B7">
        <w:rPr>
          <w:rFonts w:ascii="Calibri" w:hAnsi="Calibri" w:cs="Calibri"/>
          <w:b/>
          <w:sz w:val="28"/>
          <w:szCs w:val="28"/>
        </w:rPr>
        <w:t xml:space="preserve"> г</w:t>
      </w:r>
    </w:p>
    <w:p w:rsidR="004A37B7" w:rsidRPr="001E357B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00E96">
        <w:rPr>
          <w:rFonts w:ascii="Calibri" w:hAnsi="Calibri" w:cs="Calibri"/>
          <w:b/>
          <w:sz w:val="28"/>
          <w:szCs w:val="28"/>
        </w:rPr>
        <w:t xml:space="preserve">География  - Моисеенко А.И. -  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="00D6676C">
        <w:rPr>
          <w:rFonts w:ascii="Calibri" w:hAnsi="Calibri" w:cs="Calibri"/>
          <w:b/>
          <w:sz w:val="28"/>
          <w:szCs w:val="28"/>
          <w:u w:val="single"/>
        </w:rPr>
        <w:t>.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</w:p>
    <w:p w:rsidR="004A37B7" w:rsidRPr="00200E96" w:rsidRDefault="000C6138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</w:t>
      </w:r>
      <w:r w:rsidR="004A37B7">
        <w:rPr>
          <w:rFonts w:ascii="Calibri" w:hAnsi="Calibri" w:cs="Calibri"/>
          <w:b/>
          <w:sz w:val="28"/>
          <w:szCs w:val="28"/>
        </w:rPr>
        <w:t>1</w:t>
      </w:r>
      <w:r w:rsidR="00D6676C">
        <w:rPr>
          <w:rFonts w:ascii="Calibri" w:hAnsi="Calibri" w:cs="Calibri"/>
          <w:b/>
          <w:sz w:val="28"/>
          <w:szCs w:val="28"/>
        </w:rPr>
        <w:t>4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4A37B7" w:rsidRPr="001E357B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 </w:t>
      </w:r>
      <w:r w:rsidR="00E746AE">
        <w:rPr>
          <w:rFonts w:ascii="Calibri" w:hAnsi="Calibri" w:cs="Calibri"/>
          <w:b/>
          <w:bCs/>
          <w:sz w:val="28"/>
          <w:szCs w:val="28"/>
        </w:rPr>
        <w:t>О</w:t>
      </w:r>
      <w:r w:rsidR="00D6676C">
        <w:rPr>
          <w:rFonts w:ascii="Calibri" w:hAnsi="Calibri" w:cs="Calibri"/>
          <w:b/>
          <w:bCs/>
          <w:sz w:val="28"/>
          <w:szCs w:val="28"/>
        </w:rPr>
        <w:t>бщая характеристика Зарубежной Е</w:t>
      </w:r>
      <w:r w:rsidR="00E746AE">
        <w:rPr>
          <w:rFonts w:ascii="Calibri" w:hAnsi="Calibri" w:cs="Calibri"/>
          <w:b/>
          <w:bCs/>
          <w:sz w:val="28"/>
          <w:szCs w:val="28"/>
        </w:rPr>
        <w:t>вропы</w:t>
      </w:r>
    </w:p>
    <w:p w:rsidR="004A37B7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 учебник для </w:t>
      </w:r>
      <w:r w:rsidR="00D6676C">
        <w:rPr>
          <w:rFonts w:ascii="Calibri" w:hAnsi="Calibri" w:cs="Calibri"/>
          <w:sz w:val="28"/>
          <w:szCs w:val="28"/>
        </w:rPr>
        <w:t xml:space="preserve">общеобразовательных организаций,  </w:t>
      </w:r>
      <w:r>
        <w:rPr>
          <w:rFonts w:ascii="Calibri" w:hAnsi="Calibri" w:cs="Calibri"/>
          <w:sz w:val="28"/>
          <w:szCs w:val="28"/>
        </w:rPr>
        <w:t xml:space="preserve">В.П. </w:t>
      </w:r>
      <w:proofErr w:type="spellStart"/>
      <w:r>
        <w:rPr>
          <w:rFonts w:ascii="Calibri" w:hAnsi="Calibri" w:cs="Calibri"/>
          <w:sz w:val="28"/>
          <w:szCs w:val="28"/>
        </w:rPr>
        <w:t>Максаковский</w:t>
      </w:r>
      <w:proofErr w:type="spellEnd"/>
      <w:r>
        <w:rPr>
          <w:rFonts w:ascii="Calibri" w:hAnsi="Calibri" w:cs="Calibri"/>
          <w:sz w:val="28"/>
          <w:szCs w:val="28"/>
        </w:rPr>
        <w:t xml:space="preserve">   </w:t>
      </w:r>
      <w:r w:rsidRPr="00364C5A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География</w:t>
      </w:r>
      <w:r w:rsidRPr="00364C5A">
        <w:rPr>
          <w:rFonts w:ascii="Calibri" w:hAnsi="Calibri" w:cs="Calibri"/>
          <w:sz w:val="28"/>
          <w:szCs w:val="28"/>
        </w:rPr>
        <w:t>» 10</w:t>
      </w:r>
      <w:r>
        <w:rPr>
          <w:rFonts w:ascii="Calibri" w:hAnsi="Calibri" w:cs="Calibri"/>
          <w:sz w:val="28"/>
          <w:szCs w:val="28"/>
        </w:rPr>
        <w:t xml:space="preserve">-11 </w:t>
      </w:r>
      <w:r w:rsidRPr="00364C5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классы. Издательство «Просвещение». 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Зарубежная Европа занимает территорию в 5,4 млн. км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2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с населением 500 млн. человек (1995 г.). Здесь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расположены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около 40 суверенных государств, связанных между собой общностью исторических судеб, тесными политическими, экономическими и культурными отношениями. Зарубежная Европа — один из очагов мировой цивилизации, родина Великих географических открытий, промышленных переворотов, городских агломераций, международной экономической интеграции. И хотя, как вы уже знаете, эпоха «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европоцентризма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» ушла в прошлое, этот регион и в наши дни занимает очень важное место в мировой политике и экономике.</w:t>
      </w:r>
    </w:p>
    <w:p w:rsidR="00E746AE" w:rsidRDefault="00E746AE" w:rsidP="00E746AE">
      <w:pPr>
        <w:pStyle w:val="1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43"/>
          <w:szCs w:val="43"/>
        </w:rPr>
      </w:pPr>
      <w:r>
        <w:rPr>
          <w:rStyle w:val="mw-headline"/>
          <w:rFonts w:ascii="Georgia" w:hAnsi="Georgia"/>
          <w:b w:val="0"/>
          <w:bCs w:val="0"/>
          <w:color w:val="000000"/>
          <w:sz w:val="43"/>
          <w:szCs w:val="43"/>
        </w:rPr>
        <w:t>Общая характеристика зарубежной Европы</w:t>
      </w:r>
    </w:p>
    <w:p w:rsidR="00E746AE" w:rsidRDefault="00E746AE" w:rsidP="00E746A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Территория, границы, положение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Территория зарубежной Европы простирается с севера на юг (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от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о. Шпицберген до о. Крит) на 5 тыс. км, а с запада на восток более чем на 3 тыс. км. Среди европейских стран есть более и менее крупные, но в большинстве своем они сравнительно невелики. Экономико-географическое положение стран зарубежной Европы определяется двумя главными чертами. Во-первых, соседским положением этих стран по отношению друг к другу. При сравнительно небольших размерах территории, малой ее «глубине» и хорошей транспортной «проходимости» эти страны либо непосредственно граничат, либо разделены небольшими расстояниями. К тому же их границы проходят преимущественно по таким природным рубежам, которые не создают значительных препятствий для транспортных связей. Во-вторых, приморским положением подавляющего большинства стран, многие из которых расположены вблизи от самых оживленных морских путей.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 западной части региона нет места, удаленного от моря более чем на 480 км, в восточной — на 600 км.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Вся жизнь Великобритании, Нидерландов, Дании, Норвегии, Исландии, Португалии, Испании, Италии, Греции с древних времен тесно связана с морем, «дочь моря» — так можно сказать про каждую из них.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Политическая карта региона на протяжении XX в. претерпевала большие изменения трижды: после первой и второй мировых войн и в 90-е годы (объединение Германии, приобретение независимости странами Балтии, распад Югославии, Чехословакии, изменение общественного строя в странах Восточной Европы). В зарубежной Европе представлены как республики, так и монархии, как унитарные, так и федеративные государства.</w:t>
      </w:r>
    </w:p>
    <w:p w:rsidR="00E746AE" w:rsidRDefault="00E746AE" w:rsidP="00E746A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Природные условия и ресурсы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Природные предпосылки для промышленности зарубежной Европы сложились под большим влиянием размещения полезных ископаемых. Однако их состав в северной (платформенной) и южной (складчатой) частях региона существенно различается. В северной части распространены как рудные полезные ископаемые, связанные с Балтийским щитом и зоной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герцинской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складчатости, так и топливные, «привязанные» прежде всего к осадочному чехлу платформы и ее краевым прогибам. Среди каменноугольных бассейнов особенно выделяются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Рурский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в ФРГ и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Верхне-Силезский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в Польше, среди нефтегазоносных — </w:t>
      </w:r>
      <w:r>
        <w:rPr>
          <w:rFonts w:ascii="Arial" w:hAnsi="Arial" w:cs="Arial"/>
          <w:color w:val="202122"/>
          <w:sz w:val="21"/>
          <w:szCs w:val="21"/>
        </w:rPr>
        <w:lastRenderedPageBreak/>
        <w:t xml:space="preserve">Североморский, среди железорудных — Лотарингский во Франции и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Кируна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в Швеции. В южной части преобладают рудные месторождения как магматического, так и осадочного (бокситы) происхождения, но запасы топливных ресурсов здесь значительно меньше. Таким тектоническим строением территории в значительной мере объясняется «некомплектность» набора полезных ископаемых в отдельных странах.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Гидроэнергетические ресурсы зарубежной Европы довольно велики, но приходятся в основном на районы Альп, Скандинавских и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Динарских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гор. Природные предпосылки для сельского хозяйства региона относительно благоприятны и широко используются уже в течение многих столетий. В результате резервы для расширения обрабатываемых земель практически уже исчерпаны, а «нагрузка» на них возрастает. Поэтому небольшие приморские страны, и прежде всего Нидерланды, продолжают наступление на прибрежные участки морей. В Нидерландах на протяжении многих столетий с помощью дамб и плотин у моря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отвоевана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почти 1/3 всей территории страны. Недаром здесь существует поговорка: «Бог создал землю, а голландцы — Голландию». Завершается осушение озера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Эйсселмер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бывшего ранее морским заливом, и осуществление так называемого «</w:t>
      </w:r>
      <w:proofErr w:type="spellStart"/>
      <w:proofErr w:type="gramStart"/>
      <w:r>
        <w:rPr>
          <w:rFonts w:ascii="Arial" w:hAnsi="Arial" w:cs="Arial"/>
          <w:color w:val="202122"/>
          <w:sz w:val="21"/>
          <w:szCs w:val="21"/>
        </w:rPr>
        <w:t>Дельта-плана</w:t>
      </w:r>
      <w:proofErr w:type="spellEnd"/>
      <w:proofErr w:type="gramEnd"/>
      <w:r>
        <w:rPr>
          <w:rFonts w:ascii="Arial" w:hAnsi="Arial" w:cs="Arial"/>
          <w:color w:val="202122"/>
          <w:sz w:val="21"/>
          <w:szCs w:val="21"/>
        </w:rPr>
        <w:t>», предусматривающего полную защиту побережья.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Arial" w:hAnsi="Arial" w:cs="Arial"/>
          <w:color w:val="202122"/>
          <w:sz w:val="21"/>
          <w:szCs w:val="21"/>
        </w:rPr>
        <w:t>Агроклиматические ресурсы региона определяются его положением в умеренном, а на юге — в субтропическом поясах.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В Средиземноморье устойчивое земледелие нуждается в искусственном орошении. Больше всего орошаемых земель в Италии и Испании.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Наибольшими природными предпосылками для ведения лесного хозяйства обладают Швеция и Финляндия, где преобладают типичные лесные ландшафты: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леса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покрывают низменности и возвышенности, берега рек и озер, подступают к населенным пунктам. Недаром в народе говорят: «Финляндия без леса, что медведь без шерсти». Зарубежная Европа обладает также большими и разнообразными природно-рекреационными ресурсами.</w:t>
      </w:r>
    </w:p>
    <w:p w:rsidR="00E746AE" w:rsidRDefault="00E746AE" w:rsidP="00E746A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Население: воспроизводство, миграции, национальный состав, урбанизация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 последнее время население зарубежной Европы стало возрастать очень медленно. Как вы уже знаете, это объясняется тем, что для воспроизводства населения региона характерна сложная демографическая ситуация. В некоторых странах происходит даже естественная убыль населения. Одновременно меняется и возрастной состав населения, растет доля пожилых людей. Все это привело к резкому изменению доли региона в мировой системе внешних миграций населения. Бывшая со времени Великих географических открытий главным очагом эмиграции, зарубежная Европа превратилась в главный мировой очаг трудовой иммиграции. Теперь здесь насчитывается 12 — 13 млн. иностранных рабочих, значительная часть которых находится в положении не граждан, а временных гостей-рабочих (по-немецки «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гастарбайтеров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»). По национальному составу население зарубежной Европы относительно однородно: подавляющее большинство из 62 народов региона относится к индоевропейской языковой семье.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При этом родственные языки славянской, романской, германской групп имеют значительные черты сходства.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То же свойственно и языкам уральской семьи. Тем не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менее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этническая карта региона, складывавшаяся на протяжении тысячелетий, не так проста. Наряду с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однонациональными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здесь немало государств со сложным национальным составом, в которых в последнее время наблюдается обострение межнациональных отношений; примером такого рода может служить Югославия. Во всех странах зарубежной Европы господствующая религия — христианство.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 Южной Европе резко преобладает католицизм, в Северной — протестантство; а в Средней они находятся в разных соотношениях.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В Риме расположен мировой центр католицизма — Ватикан. Зарубежная Европа — один из наиболее густонаселенных регионов мира. При этом размещение населения в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нем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прежде всего определяется географией городов. Уровень урбанизации здесь один из самых высоких в мире: в среднем в городах живет 73%, а в некоторых странах более 80% и даже 90% всего населения. Общее число городов измеряется многими тысячами, а сеть их очень густая. Постепенно, на протяжении тысячелетий, сложился западноевропейский тип города, корни которого восходят к временам Римской империи и средневековья. Характерная черта урбанизации зарубежной Европы ~ очень высокая концентрация населения в больших городах и городских агломерациях, которых здесь больше, чем в США и Японии вместе взятых.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 xml:space="preserve">Самые крупные из них — Лондонская, Парижская и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Рейнско-Рурская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В 70-е гг. после периода бурного роста городов и агломераций начался отток населения из их центров (ядер) сначала в ближние и дальние пригороды, а </w:t>
      </w:r>
      <w:r>
        <w:rPr>
          <w:rFonts w:ascii="Arial" w:hAnsi="Arial" w:cs="Arial"/>
          <w:color w:val="202122"/>
          <w:sz w:val="21"/>
          <w:szCs w:val="21"/>
        </w:rPr>
        <w:lastRenderedPageBreak/>
        <w:t xml:space="preserve">затем и в более отдаленные мелкие города и в сельскую местность («зеленая волна»). В результате число жителей в центральных районах Лондона, Парижа, Гамбурга, Вены, Милана и многих других городов либо стабилизировалось, либо даже стало сокращаться. Этот процесс получил в науке наименование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субурбанизации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. Согласно прогнозам уровень урбанизации в регионе к концу XX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>. может возрасти до 85%.</w:t>
      </w:r>
    </w:p>
    <w:p w:rsidR="00E746AE" w:rsidRDefault="00E746AE" w:rsidP="00E746A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Хозяйство: место в мире, различия между странами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Зарубежная Европа, как целостный регион, занимает первое место в мировом хозяйстве по размерам промышленного и сельскохозяйственного производства, по экспорту товаров и услуг, по запасам золота и валюты, по развитию международного туризма. Понятно, что экономическую мощь региона в первую очередь определяют четыре страны, входящие в «большую семерку» стран Запада — ФРГ, Франция, Великобритания и Италия. Именно эти страны обладают наиболее широким комплексом различных отраслей и производств. Но соотношение сил между ними за последние десятилетия изменилось. Роль лидера перешла к ФРГ, экономика которой на путях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реиндустриализации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развивается более динамично. Великобритания же, бывшая «мастерская мира», утратила многие свои прежние позиции. Из остальных стран зарубежной Европы наибольший экономический вес имеют Испания, Нидерланды, Швейцария, Бельгия и Швеция. В отличие от четырех главных стран их экономика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специализируется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прежде всего на отдельных отраслях, завоевавших, как правило, европейское или мировое признание. Малые и средние страны особенно широко втянуты во всемирные экономические отношения. Наиболее высокого уровня открытость экономики достигла в Бельгии и Нидерландах. Особое место на экономической карте региона занимают страны Восточной Европы, где с конца 80-х гг. происходит переход от прежней системы общественной собственности и централизованного планирования к системе, основанной на рыночных принципах.</w:t>
      </w:r>
    </w:p>
    <w:p w:rsidR="00E746AE" w:rsidRDefault="00E746AE" w:rsidP="00E746A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Сельское хозяйство: три главных типа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По основным видам сельскохозяйственной продукции большинство стран полностью обеспечивает свои потребности и заинтересовано в ее сбыте на внешних рынках. После второй мировой войны в их аграрном строе, в системе землевладения и землепользования произошли значительные изменения, связанные с переходом от универсального мелкого крестьянского хозяйства к крупному специализированному высокотоварному хозяйству, включенному в систему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агробизнеса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. Основным типом сельскохозяйственного предприятия стала крупная высокомеханизированная ферма. Но в Южной Европе еще преобладают помещичье землевладение и мелкое землепользование крестьян-арендаторов. Главные отрасли сельского хозяйства зарубежной Европы — растениеводство и животноводство, которые распространены повсеместно, сочетаясь друг с другом. Под воздействием природных и исторических условий в регионе сложились три основных типа сельского хозяйства: 1) североевропейский, 2) среднеевропейский и 3)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южноевропейский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. Для североевропейского типа, распространенного в Скандинавии, Финляндии, а также в Великобритании, характерно преобладание интенсивного молочного животноводства, а в обслуживающем его растениеводстве — кормовых культур и серых хлебов. Среднеевропейский тип отличается преобладанием животноводства молочного и молочно-мясного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направления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а также свиноводства и птицеводства. Очень высокого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уровня достигло животноводство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в Дании, где оно уже давно стало отраслью международной специализации. Эта страна — один из крупнейших в мире производителей и экспортеров масла, молока, сыра, свинины, яиц. Недаром ее нередко называют «молочной фермой» Европы. Растениеводство не только удовлетворяет основные потребности населения в продовольствии, но и «работает» на животноводство. Значительная, а иногда и преобладающая часть пахотных земель занята кормовыми культурами. Для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южноевропейского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типа характерно значительное преобладание растениеводства, тогда как животноводство играет второстепенную роль. Хотя главное место в посевах занимают зерновые культуры, международная специализация Южной Европы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определяется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прежде всего производством фруктов, цитрусовых, винограда (который с древнейших времен служит символом плодородия и изобилия), оливок, миндаля, орехов, табака, эфиромасличных культур. Побережье Средиземного моря — главный «сад Европы». Все средиземноморское побережье Испании и особенно район Валенсии обычно называют «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уэрта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», т. е. «сад». Здесь выращивают различные фрукты и овощи, но больше всего — апельсины, сбор которых </w:t>
      </w:r>
      <w:r>
        <w:rPr>
          <w:rFonts w:ascii="Arial" w:hAnsi="Arial" w:cs="Arial"/>
          <w:color w:val="202122"/>
          <w:sz w:val="21"/>
          <w:szCs w:val="21"/>
        </w:rPr>
        <w:lastRenderedPageBreak/>
        <w:t>продолжается с декабря по март. По экспорту апельсинов Испания занимает первое место в мире. Рыболовство давно уже стало отраслью международной специализации в Норвегии, Дании и особенно в Исландии.</w:t>
      </w:r>
    </w:p>
    <w:p w:rsidR="00E746AE" w:rsidRDefault="00E746AE" w:rsidP="00E746A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Отдых и туризм: главный туристский регион мира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Как вы уже знаете, зарубежная Европа — главный район международного туризма. «Рекордсмен мира» по туризму — Франция, которую ежегодно посещает свыше 50 млн. человек; это значит, что на каждого француза приходится примерно по одному приезжему иностранцу!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К числу самых популярных туристских стран принадлежат также Испания, Италия, Швейцария, Австрия, Великобритания, Чехия, Венгрия, Португалия, Греция.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А в таких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микрогосударствах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как Андорра, Сан-Марино, Монако, обслуживание туристов давно уже служит главным источником доходов. Здесь на каждого жителя приходится по сто туристов. В зарубежной Европе наиболее широко представлены туристе –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корекреационные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районы двух типов — приморские и горные. Главный район приморского туризма — Средиземноморье, которое ежегодно посещают от 100 до 150 млн. человек. Особенно популярны побережье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Лагурийского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моря, где находится защищенный с севера Альпами Лазурный берег (Ривьера) с центром в Ницце, побережье Адриатического моря в Хорватии, побережье Испании,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Балеарские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острова. Главный район горного туризма — Альпы. Нижний пояс гор используется главным образом для лечения и пешеходного туризма, средний — для занятия горнолыжным спортом, верхний — для альпинизма. Наряду со странами, «продающими свой климат», туристов и отдыхающих привлекают «старые камни Европы» — достопримечательности ее городов.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Своеобразной «туристской Меккой» стали Париж, Рим, Мадрид, где в июле — августе местных жителей, наверное, меньше, чем приезжих.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Множество туристов бывает также в Лондоне, Амстердаме, Вене, Дрездене, Праге, Будапеште, Венеции, Неаполе, Афинах.</w:t>
      </w:r>
      <w:proofErr w:type="gramEnd"/>
    </w:p>
    <w:p w:rsidR="00E746AE" w:rsidRDefault="00E746AE" w:rsidP="00E746A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Охрана окружающей среды и экологические проблемы: преодоление угрозы</w:t>
      </w:r>
    </w:p>
    <w:p w:rsidR="00E746AE" w:rsidRDefault="00E746AE" w:rsidP="00E746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В результате высокой плотности населения, давней промышленной и сельскохозяйственной освоенности территории природная среда зарубежной Европы в наибольшей мере стала географической средой человеческого общества. Здесь широко распространены все виды антропогенных ландшафтов. Но одновременно это привело к обострению многих природоохранных и экологических проблем. Все страны региона проводят государственную экологическую политику и принимают все более решительные меры по охране окружающей среды. Изданы строгие природоохранительные законы, возникли массовые общественные организации и партии «зеленых», ведется пропаганда использования велосипедов, расширена сеть национальных парков и других охраняемых территорий. Все это привело к первым положительным результатам. Но тем не менее во многих странах экологическая обстановка все еще остается сложной. В первую очередь это относится к Великобритании, ФРГ, Бельгии, Польше, Чехии. В 80-х гг. в Польше были выделены 27 ареалов повышенной экологической опасности, в которых живет 35% населения страны. Старинный город Краков, в котором расположен крупнейший в Польше металлургический комбинат, был объявлен местом экологического бедствия.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 целом экологическая ситуация в восточной части зарубежной Европы значительно хуже, чем в западной.</w:t>
      </w:r>
      <w:proofErr w:type="gramEnd"/>
    </w:p>
    <w:p w:rsidR="00E746AE" w:rsidRDefault="00E746AE" w:rsidP="004A37B7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4A37B7" w:rsidRPr="001E357B" w:rsidRDefault="004A37B7" w:rsidP="004A37B7">
      <w:pPr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Дополнительная литература:  География 10-11 класс Кузнецов А.П., Ким Э.В., География мира 10 класс под редакцией  </w:t>
      </w:r>
      <w:proofErr w:type="spellStart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Яценко</w:t>
      </w:r>
      <w:proofErr w:type="spellEnd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Б.П.</w:t>
      </w:r>
    </w:p>
    <w:p w:rsidR="001F728B" w:rsidRPr="00096A25" w:rsidRDefault="00455DE2" w:rsidP="00096A25">
      <w:pPr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Задание на дом: </w:t>
      </w:r>
      <w:r w:rsidR="00E746A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написать конспект</w:t>
      </w:r>
    </w:p>
    <w:sectPr w:rsidR="001F728B" w:rsidRPr="00096A25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9" w:rsidRDefault="00E26F59" w:rsidP="004A37B7">
      <w:pPr>
        <w:spacing w:after="0" w:line="240" w:lineRule="auto"/>
      </w:pPr>
      <w:r>
        <w:separator/>
      </w:r>
    </w:p>
  </w:endnote>
  <w:end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9" w:rsidRDefault="00E26F59" w:rsidP="004A37B7">
      <w:pPr>
        <w:spacing w:after="0" w:line="240" w:lineRule="auto"/>
      </w:pPr>
      <w:r>
        <w:separator/>
      </w:r>
    </w:p>
  </w:footnote>
  <w:foot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96A25"/>
    <w:rsid w:val="000C6138"/>
    <w:rsid w:val="001E357B"/>
    <w:rsid w:val="001F728B"/>
    <w:rsid w:val="003A4212"/>
    <w:rsid w:val="00455DE2"/>
    <w:rsid w:val="004A37B7"/>
    <w:rsid w:val="004F34BE"/>
    <w:rsid w:val="00516E69"/>
    <w:rsid w:val="005460D5"/>
    <w:rsid w:val="0059142B"/>
    <w:rsid w:val="006060C7"/>
    <w:rsid w:val="007275ED"/>
    <w:rsid w:val="007C650E"/>
    <w:rsid w:val="0085714D"/>
    <w:rsid w:val="00A624DA"/>
    <w:rsid w:val="00C84113"/>
    <w:rsid w:val="00D6676C"/>
    <w:rsid w:val="00D83543"/>
    <w:rsid w:val="00DF0C87"/>
    <w:rsid w:val="00E26F59"/>
    <w:rsid w:val="00E30895"/>
    <w:rsid w:val="00E7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1">
    <w:name w:val="heading 1"/>
    <w:basedOn w:val="a"/>
    <w:next w:val="a"/>
    <w:link w:val="10"/>
    <w:uiPriority w:val="9"/>
    <w:qFormat/>
    <w:rsid w:val="00E7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apple-converted-space">
    <w:name w:val="apple-converted-space"/>
    <w:basedOn w:val="a0"/>
    <w:rsid w:val="001E357B"/>
  </w:style>
  <w:style w:type="paragraph" w:customStyle="1" w:styleId="text">
    <w:name w:val="text"/>
    <w:basedOn w:val="a"/>
    <w:rsid w:val="000C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0C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4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74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C03E21-E1D2-4109-BA20-D1ECCA8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USER</cp:lastModifiedBy>
  <cp:revision>13</cp:revision>
  <dcterms:created xsi:type="dcterms:W3CDTF">2020-03-23T08:52:00Z</dcterms:created>
  <dcterms:modified xsi:type="dcterms:W3CDTF">2021-11-10T05:07:00Z</dcterms:modified>
</cp:coreProperties>
</file>